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B0929" w14:textId="0F892F53" w:rsidR="00C40C05" w:rsidRPr="00F60819" w:rsidRDefault="00C40C05">
      <w:pPr>
        <w:tabs>
          <w:tab w:val="center" w:pos="6808"/>
        </w:tabs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tbl>
      <w:tblPr>
        <w:tblStyle w:val="TableGrid"/>
        <w:tblW w:w="15205" w:type="dxa"/>
        <w:tblInd w:w="-31" w:type="dxa"/>
        <w:tblCellMar>
          <w:top w:w="13" w:type="dxa"/>
          <w:left w:w="30" w:type="dxa"/>
        </w:tblCellMar>
        <w:tblLook w:val="04A0" w:firstRow="1" w:lastRow="0" w:firstColumn="1" w:lastColumn="0" w:noHBand="0" w:noVBand="1"/>
      </w:tblPr>
      <w:tblGrid>
        <w:gridCol w:w="1820"/>
        <w:gridCol w:w="3048"/>
        <w:gridCol w:w="3420"/>
        <w:gridCol w:w="3468"/>
        <w:gridCol w:w="3449"/>
      </w:tblGrid>
      <w:tr w:rsidR="00F60819" w:rsidRPr="00F60819" w14:paraId="72CD3C31" w14:textId="77777777" w:rsidTr="002573F8">
        <w:trPr>
          <w:trHeight w:val="554"/>
        </w:trPr>
        <w:tc>
          <w:tcPr>
            <w:tcW w:w="1820" w:type="dxa"/>
            <w:tcBorders>
              <w:top w:val="nil"/>
              <w:left w:val="nil"/>
              <w:bottom w:val="single" w:sz="9" w:space="0" w:color="FFFFFF"/>
              <w:right w:val="single" w:sz="5" w:space="0" w:color="000000"/>
            </w:tcBorders>
          </w:tcPr>
          <w:p w14:paraId="36DB2217" w14:textId="77777777" w:rsidR="00F60819" w:rsidRPr="00F60819" w:rsidRDefault="00F6081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  <w:vAlign w:val="center"/>
          </w:tcPr>
          <w:p w14:paraId="107BC33C" w14:textId="2DD83078" w:rsidR="00F60819" w:rsidRPr="00F60819" w:rsidRDefault="00F60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6081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Years 3 &amp; 4</w:t>
            </w:r>
          </w:p>
        </w:tc>
        <w:tc>
          <w:tcPr>
            <w:tcW w:w="69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5758554C" w14:textId="7AF7BFD4" w:rsidR="00F60819" w:rsidRPr="00F60819" w:rsidRDefault="00F60819" w:rsidP="00F6081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6081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Years 5 &amp; 6</w:t>
            </w:r>
          </w:p>
        </w:tc>
      </w:tr>
      <w:tr w:rsidR="00C40C05" w:rsidRPr="00F60819" w14:paraId="53A5011C" w14:textId="77777777">
        <w:trPr>
          <w:trHeight w:val="1356"/>
        </w:trPr>
        <w:tc>
          <w:tcPr>
            <w:tcW w:w="1820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5" w:space="0" w:color="000000"/>
            </w:tcBorders>
            <w:shd w:val="clear" w:color="auto" w:fill="E2EFDA"/>
            <w:vAlign w:val="center"/>
          </w:tcPr>
          <w:p w14:paraId="468B201B" w14:textId="77777777" w:rsidR="00C40C05" w:rsidRPr="00F60819" w:rsidRDefault="00F60819">
            <w:pPr>
              <w:ind w:right="16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6081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Listening</w:t>
            </w:r>
          </w:p>
        </w:tc>
        <w:tc>
          <w:tcPr>
            <w:tcW w:w="3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106224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Listen to and enjoy short stories, nursery rhymes &amp; songs. </w:t>
            </w:r>
          </w:p>
          <w:p w14:paraId="726B0690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E1CEC36" w14:textId="49919E19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Recognise familiar words and short phrases covered in the units taught.</w:t>
            </w: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9ED6F7" w14:textId="77777777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Learn to listen to longer passages and understand more of what we hear by picking out key words and phrases covered in current and previous units.</w:t>
            </w:r>
          </w:p>
        </w:tc>
        <w:tc>
          <w:tcPr>
            <w:tcW w:w="3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A9AB9A" w14:textId="77777777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Listen more attentively and for longer. Understand more of what we hear even when some of the language may be unfamiliar by using the decoding skills we have developed.</w:t>
            </w:r>
          </w:p>
        </w:tc>
        <w:tc>
          <w:tcPr>
            <w:tcW w:w="34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40B425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Listen to longer text and more authentic foreign language material. </w:t>
            </w:r>
          </w:p>
          <w:p w14:paraId="44418C23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6292608" w14:textId="3C4BD545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Learn to pick out cognates and familiar words and learn to 'gist listen' even when hearing language that has not been taught or covered.</w:t>
            </w:r>
          </w:p>
        </w:tc>
      </w:tr>
      <w:tr w:rsidR="00C40C05" w:rsidRPr="00F60819" w14:paraId="3271C013" w14:textId="77777777">
        <w:trPr>
          <w:trHeight w:val="1020"/>
        </w:trPr>
        <w:tc>
          <w:tcPr>
            <w:tcW w:w="1820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5" w:space="0" w:color="000000"/>
            </w:tcBorders>
            <w:shd w:val="clear" w:color="auto" w:fill="DDEBF7"/>
            <w:vAlign w:val="center"/>
          </w:tcPr>
          <w:p w14:paraId="7C2860D7" w14:textId="77777777" w:rsidR="00C40C05" w:rsidRPr="00F60819" w:rsidRDefault="00F60819">
            <w:pPr>
              <w:ind w:right="16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6081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Speaking</w:t>
            </w:r>
          </w:p>
        </w:tc>
        <w:tc>
          <w:tcPr>
            <w:tcW w:w="3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1817DC" w14:textId="77777777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Communicate with others using simple words and short phrases covered in the units.</w:t>
            </w: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9FC94D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Communicate with others with improved confidence and accuracy. </w:t>
            </w:r>
          </w:p>
          <w:p w14:paraId="0816247A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B582139" w14:textId="5CFA442C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Learn to ask and answer questions based on the language covered in the units and incorporate a negative reply if and when required. </w:t>
            </w:r>
          </w:p>
        </w:tc>
        <w:tc>
          <w:tcPr>
            <w:tcW w:w="3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FF5A6E" w14:textId="77777777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Communicate on a wider range of topics and themes. </w:t>
            </w:r>
          </w:p>
          <w:p w14:paraId="46D33C19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53CF5D1" w14:textId="17E1A713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Remember and recall a range of vocabulary with increased knowledge, confidence and spontaneity.</w:t>
            </w:r>
          </w:p>
        </w:tc>
        <w:tc>
          <w:tcPr>
            <w:tcW w:w="34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28A74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Learn to recall previously learnt language and recycle / incorporate it with new language with increased speed and spontaneity. </w:t>
            </w:r>
          </w:p>
          <w:p w14:paraId="2E2FFDB1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EAF342F" w14:textId="09B63586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Engage in short conversations on familiar topics, responding with opinions and justifications where appropriate.</w:t>
            </w:r>
          </w:p>
        </w:tc>
      </w:tr>
      <w:tr w:rsidR="00C40C05" w:rsidRPr="00F60819" w14:paraId="43361EE9" w14:textId="77777777">
        <w:trPr>
          <w:trHeight w:val="1020"/>
        </w:trPr>
        <w:tc>
          <w:tcPr>
            <w:tcW w:w="1820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5" w:space="0" w:color="000000"/>
            </w:tcBorders>
            <w:shd w:val="clear" w:color="auto" w:fill="FCE4D6"/>
            <w:vAlign w:val="center"/>
          </w:tcPr>
          <w:p w14:paraId="50E259F0" w14:textId="77777777" w:rsidR="00C40C05" w:rsidRPr="00F60819" w:rsidRDefault="00F60819">
            <w:pPr>
              <w:ind w:right="16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6081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Reading</w:t>
            </w:r>
          </w:p>
        </w:tc>
        <w:tc>
          <w:tcPr>
            <w:tcW w:w="3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A13F81" w14:textId="77777777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Read familiar words and short phrases accurately by applying knowledge from 'Phonics Lesson 1'. </w:t>
            </w:r>
          </w:p>
          <w:p w14:paraId="6B9F9963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30E003F" w14:textId="0EE7BF39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Understand the meaning in English of short words I read in the foreign language.</w:t>
            </w: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B42D13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Read aloud short pieces of text applying knowledge learnt from 'Phonics </w:t>
            </w:r>
            <w:proofErr w:type="spellStart"/>
            <w:r w:rsidRPr="00F60819">
              <w:rPr>
                <w:rFonts w:ascii="Arial" w:hAnsi="Arial" w:cs="Arial"/>
                <w:sz w:val="20"/>
                <w:szCs w:val="20"/>
              </w:rPr>
              <w:t>Phonics</w:t>
            </w:r>
            <w:proofErr w:type="spellEnd"/>
            <w:r w:rsidRPr="00F60819">
              <w:rPr>
                <w:rFonts w:ascii="Arial" w:hAnsi="Arial" w:cs="Arial"/>
                <w:sz w:val="20"/>
                <w:szCs w:val="20"/>
              </w:rPr>
              <w:t xml:space="preserve"> &amp; Pronunciation Lessons 1 &amp; 2'. </w:t>
            </w:r>
          </w:p>
          <w:p w14:paraId="4EDD3907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A27F6AE" w14:textId="1831F052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Understand most of what we read in the foreign language when it is based on familiar language.</w:t>
            </w:r>
          </w:p>
        </w:tc>
        <w:tc>
          <w:tcPr>
            <w:tcW w:w="3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0BA5C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Understand longer passages in the foreign language and start to decode meaning of unknown words using cognates and context. </w:t>
            </w:r>
          </w:p>
          <w:p w14:paraId="06124AA7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00C29AC" w14:textId="2C1A3FE7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Increase our knowledge of phonemes and letter strings using knowledge learnt from 'Phonics Lessons 1 to 3'.</w:t>
            </w:r>
          </w:p>
        </w:tc>
        <w:tc>
          <w:tcPr>
            <w:tcW w:w="34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A1AB5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Be able to tackle unknown language with increased accuracy by applying knowledge learnt from 'Phonics Lessons 1 to 4' including awareness of accents, silent letters etc. </w:t>
            </w:r>
          </w:p>
          <w:p w14:paraId="4FFF94BF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DA7A372" w14:textId="6C3F35CB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Decode unknown language using bilingual dictionaries.</w:t>
            </w:r>
          </w:p>
        </w:tc>
      </w:tr>
      <w:tr w:rsidR="00C40C05" w:rsidRPr="00F60819" w14:paraId="00189BE6" w14:textId="77777777">
        <w:trPr>
          <w:trHeight w:val="1524"/>
        </w:trPr>
        <w:tc>
          <w:tcPr>
            <w:tcW w:w="1820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5" w:space="0" w:color="000000"/>
            </w:tcBorders>
            <w:shd w:val="clear" w:color="auto" w:fill="FDE7FC"/>
            <w:vAlign w:val="center"/>
          </w:tcPr>
          <w:p w14:paraId="0E4CA9F6" w14:textId="77777777" w:rsidR="00C40C05" w:rsidRPr="00F60819" w:rsidRDefault="00F60819">
            <w:pPr>
              <w:ind w:right="16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6081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Writing</w:t>
            </w:r>
          </w:p>
        </w:tc>
        <w:tc>
          <w:tcPr>
            <w:tcW w:w="3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2109A0" w14:textId="77777777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Write familiar words &amp; short phrases using a model or vocabulary list. </w:t>
            </w:r>
            <w:r w:rsidRPr="00F60819">
              <w:rPr>
                <w:rFonts w:ascii="Arial" w:hAnsi="Arial" w:cs="Arial"/>
                <w:b/>
                <w:sz w:val="20"/>
                <w:szCs w:val="20"/>
                <w:u w:val="single" w:color="000000"/>
              </w:rPr>
              <w:t>EG</w:t>
            </w:r>
            <w:r w:rsidRPr="00F60819">
              <w:rPr>
                <w:rFonts w:ascii="Arial" w:hAnsi="Arial" w:cs="Arial"/>
                <w:sz w:val="20"/>
                <w:szCs w:val="20"/>
              </w:rPr>
              <w:t>: 'I play the piano'. 'I like apples'.</w:t>
            </w: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7B0F00" w14:textId="77777777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Write some short phrases based on familiar topics and begin to use connectives/conjunctions and the negative form where appropriate. </w:t>
            </w:r>
            <w:r w:rsidRPr="00F60819">
              <w:rPr>
                <w:rFonts w:ascii="Arial" w:hAnsi="Arial" w:cs="Arial"/>
                <w:b/>
                <w:sz w:val="20"/>
                <w:szCs w:val="20"/>
                <w:u w:val="single" w:color="000000"/>
              </w:rPr>
              <w:t>EG</w:t>
            </w:r>
            <w:r w:rsidRPr="00F60819">
              <w:rPr>
                <w:rFonts w:ascii="Arial" w:hAnsi="Arial" w:cs="Arial"/>
                <w:sz w:val="20"/>
                <w:szCs w:val="20"/>
              </w:rPr>
              <w:t>: My name, where I live and my age.</w:t>
            </w:r>
          </w:p>
        </w:tc>
        <w:tc>
          <w:tcPr>
            <w:tcW w:w="3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B823FC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Write a paragraph using familiar language incorporating connectives/conjunctions, a negative response and adjectival agreement where required.</w:t>
            </w:r>
          </w:p>
          <w:p w14:paraId="17351B31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49D7E5A" w14:textId="6B60EA16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Learn to manipulate the language and be able to substitute </w:t>
            </w:r>
          </w:p>
          <w:p w14:paraId="49050575" w14:textId="77777777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words for suitable alternatives. </w:t>
            </w:r>
            <w:r w:rsidRPr="00F60819">
              <w:rPr>
                <w:rFonts w:ascii="Arial" w:hAnsi="Arial" w:cs="Arial"/>
                <w:b/>
                <w:sz w:val="20"/>
                <w:szCs w:val="20"/>
                <w:u w:val="single" w:color="000000"/>
              </w:rPr>
              <w:t>EG</w:t>
            </w:r>
            <w:r w:rsidRPr="00F60819">
              <w:rPr>
                <w:rFonts w:ascii="Arial" w:hAnsi="Arial" w:cs="Arial"/>
                <w:sz w:val="20"/>
                <w:szCs w:val="20"/>
              </w:rPr>
              <w:t xml:space="preserve">: My name, my age, where I live, a pet I </w:t>
            </w:r>
            <w:r w:rsidRPr="00F60819">
              <w:rPr>
                <w:rFonts w:ascii="Arial" w:hAnsi="Arial" w:cs="Arial"/>
                <w:sz w:val="20"/>
                <w:szCs w:val="20"/>
              </w:rPr>
              <w:lastRenderedPageBreak/>
              <w:t>have, a pet I don't have and my pet's name.</w:t>
            </w:r>
          </w:p>
        </w:tc>
        <w:tc>
          <w:tcPr>
            <w:tcW w:w="34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AF2D46" w14:textId="77777777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lastRenderedPageBreak/>
              <w:t xml:space="preserve">Write a piece of text using language from a variety of units covered and learn to adapt any models provided to show solid understanding of any grammar covered. </w:t>
            </w:r>
          </w:p>
          <w:p w14:paraId="3AAC53D3" w14:textId="00012C2E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Also start to incorporate conjugated verbs and learn to be comfortable using connectives/conjunctions, adjectives and possessive adjectives. </w:t>
            </w:r>
            <w:r w:rsidRPr="00F60819">
              <w:rPr>
                <w:rFonts w:ascii="Arial" w:hAnsi="Arial" w:cs="Arial"/>
                <w:b/>
                <w:sz w:val="20"/>
                <w:szCs w:val="20"/>
                <w:u w:val="single" w:color="000000"/>
              </w:rPr>
              <w:t>EG</w:t>
            </w:r>
            <w:r w:rsidRPr="00F60819">
              <w:rPr>
                <w:rFonts w:ascii="Arial" w:hAnsi="Arial" w:cs="Arial"/>
                <w:sz w:val="20"/>
                <w:szCs w:val="20"/>
              </w:rPr>
              <w:t xml:space="preserve">: A presentation or description of a </w:t>
            </w:r>
            <w:r w:rsidRPr="00F60819">
              <w:rPr>
                <w:rFonts w:ascii="Arial" w:hAnsi="Arial" w:cs="Arial"/>
                <w:sz w:val="20"/>
                <w:szCs w:val="20"/>
              </w:rPr>
              <w:lastRenderedPageBreak/>
              <w:t>typical school day including subjects, time and opinions.</w:t>
            </w:r>
          </w:p>
        </w:tc>
      </w:tr>
      <w:tr w:rsidR="00C40C05" w:rsidRPr="00F60819" w14:paraId="0242A008" w14:textId="77777777">
        <w:trPr>
          <w:trHeight w:val="1356"/>
        </w:trPr>
        <w:tc>
          <w:tcPr>
            <w:tcW w:w="1820" w:type="dxa"/>
            <w:tcBorders>
              <w:top w:val="single" w:sz="9" w:space="0" w:color="FFFFFF"/>
              <w:left w:val="single" w:sz="9" w:space="0" w:color="FFFFFF"/>
              <w:bottom w:val="single" w:sz="9" w:space="0" w:color="FFFFFF"/>
              <w:right w:val="single" w:sz="5" w:space="0" w:color="000000"/>
            </w:tcBorders>
            <w:shd w:val="clear" w:color="auto" w:fill="F2F2F2"/>
            <w:vAlign w:val="center"/>
          </w:tcPr>
          <w:p w14:paraId="4B217CA7" w14:textId="77777777" w:rsidR="00C40C05" w:rsidRPr="00F60819" w:rsidRDefault="00F60819">
            <w:pPr>
              <w:ind w:right="14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6081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lastRenderedPageBreak/>
              <w:t>Grammar</w:t>
            </w:r>
          </w:p>
        </w:tc>
        <w:tc>
          <w:tcPr>
            <w:tcW w:w="3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06F1A5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Start to understand the concept of noun gender and the use of articles. </w:t>
            </w:r>
          </w:p>
          <w:p w14:paraId="7B3D6A45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F3CFD50" w14:textId="1735BD93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Use the </w:t>
            </w:r>
            <w:proofErr w:type="gramStart"/>
            <w:r w:rsidRPr="00F60819">
              <w:rPr>
                <w:rFonts w:ascii="Arial" w:hAnsi="Arial" w:cs="Arial"/>
                <w:sz w:val="20"/>
                <w:szCs w:val="20"/>
              </w:rPr>
              <w:t>first person</w:t>
            </w:r>
            <w:proofErr w:type="gramEnd"/>
            <w:r w:rsidRPr="00F60819">
              <w:rPr>
                <w:rFonts w:ascii="Arial" w:hAnsi="Arial" w:cs="Arial"/>
                <w:sz w:val="20"/>
                <w:szCs w:val="20"/>
              </w:rPr>
              <w:t xml:space="preserve"> singular version of high frequency verbs. </w:t>
            </w:r>
            <w:r w:rsidRPr="00F60819">
              <w:rPr>
                <w:rFonts w:ascii="Arial" w:hAnsi="Arial" w:cs="Arial"/>
                <w:b/>
                <w:sz w:val="20"/>
                <w:szCs w:val="20"/>
                <w:u w:val="single" w:color="000000"/>
              </w:rPr>
              <w:t>EG</w:t>
            </w:r>
            <w:r w:rsidRPr="00F60819">
              <w:rPr>
                <w:rFonts w:ascii="Arial" w:hAnsi="Arial" w:cs="Arial"/>
                <w:sz w:val="20"/>
                <w:szCs w:val="20"/>
              </w:rPr>
              <w:t>: 'I like…' 'I play…' 'I am called…'</w:t>
            </w: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435FED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Better understand the concept of gender and which articles to use for meaning (</w:t>
            </w:r>
            <w:r w:rsidRPr="00F60819">
              <w:rPr>
                <w:rFonts w:ascii="Arial" w:hAnsi="Arial" w:cs="Arial"/>
                <w:b/>
                <w:sz w:val="20"/>
                <w:szCs w:val="20"/>
                <w:u w:val="single" w:color="000000"/>
              </w:rPr>
              <w:t>EG</w:t>
            </w:r>
            <w:r w:rsidRPr="00F60819">
              <w:rPr>
                <w:rFonts w:ascii="Arial" w:hAnsi="Arial" w:cs="Arial"/>
                <w:sz w:val="20"/>
                <w:szCs w:val="20"/>
              </w:rPr>
              <w:t xml:space="preserve">: 'the', 'a' or 'some'). </w:t>
            </w:r>
          </w:p>
          <w:p w14:paraId="772CC752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1CEE13F" w14:textId="33C3BCBF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Introduce simple adjectival agreement (</w:t>
            </w:r>
            <w:r w:rsidRPr="00F60819">
              <w:rPr>
                <w:rFonts w:ascii="Arial" w:hAnsi="Arial" w:cs="Arial"/>
                <w:b/>
                <w:sz w:val="20"/>
                <w:szCs w:val="20"/>
                <w:u w:val="single" w:color="000000"/>
              </w:rPr>
              <w:t>EG</w:t>
            </w:r>
            <w:r w:rsidRPr="00F60819">
              <w:rPr>
                <w:rFonts w:ascii="Arial" w:hAnsi="Arial" w:cs="Arial"/>
                <w:sz w:val="20"/>
                <w:szCs w:val="20"/>
              </w:rPr>
              <w:t xml:space="preserve">: adjectival agreement when describing nationality), the negative </w:t>
            </w:r>
          </w:p>
          <w:p w14:paraId="0595D598" w14:textId="03B67DA8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form and possessive adjectives. </w:t>
            </w:r>
            <w:r w:rsidRPr="00F60819">
              <w:rPr>
                <w:rFonts w:ascii="Arial" w:hAnsi="Arial" w:cs="Arial"/>
                <w:b/>
                <w:sz w:val="20"/>
                <w:szCs w:val="20"/>
                <w:u w:val="single" w:color="000000"/>
              </w:rPr>
              <w:t>E</w:t>
            </w:r>
            <w:r w:rsidRPr="00F60819">
              <w:rPr>
                <w:rFonts w:ascii="Arial" w:hAnsi="Arial" w:cs="Arial"/>
                <w:sz w:val="20"/>
                <w:szCs w:val="20"/>
              </w:rPr>
              <w:t>G: 'In my pencil case I have…' or 'In my pencil case I do not have...'</w:t>
            </w:r>
          </w:p>
        </w:tc>
        <w:tc>
          <w:tcPr>
            <w:tcW w:w="3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2FDD57" w14:textId="77777777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Revision of gender and nouns and learn to use and recognise the terminology of articles (</w:t>
            </w:r>
            <w:r w:rsidRPr="00F60819">
              <w:rPr>
                <w:rFonts w:ascii="Arial" w:hAnsi="Arial" w:cs="Arial"/>
                <w:b/>
                <w:sz w:val="20"/>
                <w:szCs w:val="20"/>
                <w:u w:val="single" w:color="000000"/>
              </w:rPr>
              <w:t>EG</w:t>
            </w:r>
            <w:r w:rsidRPr="00F60819">
              <w:rPr>
                <w:rFonts w:ascii="Arial" w:hAnsi="Arial" w:cs="Arial"/>
                <w:sz w:val="20"/>
                <w:szCs w:val="20"/>
              </w:rPr>
              <w:t xml:space="preserve">: definite, </w:t>
            </w:r>
          </w:p>
          <w:p w14:paraId="4FB8B5AC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indefinite and partitive). </w:t>
            </w:r>
          </w:p>
          <w:p w14:paraId="32DC3218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ECF2BE2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Understand better the rules of adjectival agreement and possessive adjectives. </w:t>
            </w:r>
          </w:p>
          <w:p w14:paraId="2E2661FD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74B4A7E" w14:textId="5CD3385E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Start to explore full verb conjugation (</w:t>
            </w:r>
            <w:r w:rsidRPr="00F60819">
              <w:rPr>
                <w:rFonts w:ascii="Arial" w:hAnsi="Arial" w:cs="Arial"/>
                <w:b/>
                <w:sz w:val="20"/>
                <w:szCs w:val="20"/>
                <w:u w:val="single" w:color="000000"/>
              </w:rPr>
              <w:t>EG</w:t>
            </w:r>
            <w:r w:rsidRPr="00F60819">
              <w:rPr>
                <w:rFonts w:ascii="Arial" w:hAnsi="Arial" w:cs="Arial"/>
                <w:sz w:val="20"/>
                <w:szCs w:val="20"/>
              </w:rPr>
              <w:t xml:space="preserve">: 'I wear...', 'he/she wears...' and also be able to describe clothes in terms of colour </w:t>
            </w:r>
            <w:r w:rsidRPr="00F60819">
              <w:rPr>
                <w:rFonts w:ascii="Arial" w:hAnsi="Arial" w:cs="Arial"/>
                <w:b/>
                <w:sz w:val="20"/>
                <w:szCs w:val="20"/>
                <w:u w:val="single" w:color="000000"/>
              </w:rPr>
              <w:t>EG</w:t>
            </w:r>
            <w:r w:rsidRPr="00F60819">
              <w:rPr>
                <w:rFonts w:ascii="Arial" w:hAnsi="Arial" w:cs="Arial"/>
                <w:sz w:val="20"/>
                <w:szCs w:val="20"/>
              </w:rPr>
              <w:t>: 'My blue coat'.</w:t>
            </w:r>
          </w:p>
        </w:tc>
        <w:tc>
          <w:tcPr>
            <w:tcW w:w="34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58F3B" w14:textId="77777777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Consolidate our understanding of gender and nouns, use of the negative, adjectival agreement and </w:t>
            </w:r>
          </w:p>
          <w:p w14:paraId="4F2201E7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>possessive adjectives (</w:t>
            </w:r>
            <w:r w:rsidRPr="00F60819">
              <w:rPr>
                <w:rFonts w:ascii="Arial" w:hAnsi="Arial" w:cs="Arial"/>
                <w:b/>
                <w:sz w:val="20"/>
                <w:szCs w:val="20"/>
                <w:u w:val="single" w:color="000000"/>
              </w:rPr>
              <w:t xml:space="preserve">EG: </w:t>
            </w:r>
            <w:r w:rsidRPr="00F60819">
              <w:rPr>
                <w:rFonts w:ascii="Arial" w:hAnsi="Arial" w:cs="Arial"/>
                <w:sz w:val="20"/>
                <w:szCs w:val="20"/>
              </w:rPr>
              <w:t xml:space="preserve">which subjects I like at school and also which subjects I do not like). </w:t>
            </w:r>
          </w:p>
          <w:p w14:paraId="013FF6A3" w14:textId="77777777" w:rsidR="00F60819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CC6D0BC" w14:textId="0DE57F71" w:rsidR="00C40C05" w:rsidRPr="00F60819" w:rsidRDefault="00F60819" w:rsidP="00F6081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60819">
              <w:rPr>
                <w:rFonts w:ascii="Arial" w:hAnsi="Arial" w:cs="Arial"/>
                <w:sz w:val="20"/>
                <w:szCs w:val="20"/>
              </w:rPr>
              <w:t xml:space="preserve">Become familiar with a wider range of connectives/conjunctions and more confident with full verb conjugation - both regular and irregular. </w:t>
            </w:r>
            <w:r w:rsidRPr="00F60819">
              <w:rPr>
                <w:rFonts w:ascii="Arial" w:hAnsi="Arial" w:cs="Arial"/>
                <w:b/>
                <w:sz w:val="20"/>
                <w:szCs w:val="20"/>
                <w:u w:val="single" w:color="000000"/>
              </w:rPr>
              <w:t>EG</w:t>
            </w:r>
            <w:r w:rsidRPr="00F60819">
              <w:rPr>
                <w:rFonts w:ascii="Arial" w:hAnsi="Arial" w:cs="Arial"/>
                <w:sz w:val="20"/>
                <w:szCs w:val="20"/>
              </w:rPr>
              <w:t>: 'to go', 'to do', 'to have' and 'to be'.</w:t>
            </w:r>
          </w:p>
        </w:tc>
      </w:tr>
    </w:tbl>
    <w:p w14:paraId="57F61E0A" w14:textId="4E19B683" w:rsidR="00C40C05" w:rsidRPr="00F60819" w:rsidRDefault="00C40C05">
      <w:pPr>
        <w:spacing w:after="0" w:line="256" w:lineRule="auto"/>
        <w:ind w:left="139" w:right="-108" w:hanging="152"/>
        <w:rPr>
          <w:rFonts w:ascii="Arial" w:hAnsi="Arial" w:cs="Arial"/>
          <w:sz w:val="20"/>
          <w:szCs w:val="20"/>
        </w:rPr>
      </w:pPr>
    </w:p>
    <w:sectPr w:rsidR="00C40C05" w:rsidRPr="00F608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440" w:right="1440" w:bottom="1440" w:left="3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F72828" w14:textId="77777777" w:rsidR="00362BFF" w:rsidRDefault="00362BFF" w:rsidP="00F60819">
      <w:pPr>
        <w:spacing w:after="0" w:line="240" w:lineRule="auto"/>
      </w:pPr>
      <w:r>
        <w:separator/>
      </w:r>
    </w:p>
  </w:endnote>
  <w:endnote w:type="continuationSeparator" w:id="0">
    <w:p w14:paraId="2129D33B" w14:textId="77777777" w:rsidR="00362BFF" w:rsidRDefault="00362BFF" w:rsidP="00F60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F735E" w14:textId="77777777" w:rsidR="000B649C" w:rsidRDefault="000B64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3F058" w14:textId="77777777" w:rsidR="000B649C" w:rsidRDefault="000B64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429B2" w14:textId="77777777" w:rsidR="000B649C" w:rsidRDefault="000B64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A2968D" w14:textId="77777777" w:rsidR="00362BFF" w:rsidRDefault="00362BFF" w:rsidP="00F60819">
      <w:pPr>
        <w:spacing w:after="0" w:line="240" w:lineRule="auto"/>
      </w:pPr>
      <w:r>
        <w:separator/>
      </w:r>
    </w:p>
  </w:footnote>
  <w:footnote w:type="continuationSeparator" w:id="0">
    <w:p w14:paraId="46EDDE9B" w14:textId="77777777" w:rsidR="00362BFF" w:rsidRDefault="00362BFF" w:rsidP="00F60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747EDB" w14:textId="77777777" w:rsidR="000B649C" w:rsidRDefault="000B64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CD67A" w14:textId="2E1C69FA" w:rsidR="00F60819" w:rsidRDefault="00362BFF" w:rsidP="00F60819">
    <w:pPr>
      <w:pStyle w:val="Header"/>
      <w:jc w:val="center"/>
      <w:rPr>
        <w:rFonts w:ascii="Arial" w:hAnsi="Arial" w:cs="Arial"/>
        <w:b/>
        <w:bCs/>
        <w:sz w:val="24"/>
        <w:szCs w:val="24"/>
        <w:u w:val="single"/>
      </w:rPr>
    </w:pPr>
    <w:r>
      <w:rPr>
        <w:rFonts w:ascii="Arial" w:hAnsi="Arial" w:cs="Arial"/>
        <w:b/>
        <w:bCs/>
        <w:noProof/>
        <w:sz w:val="24"/>
        <w:szCs w:val="24"/>
        <w:u w:val="single"/>
      </w:rPr>
      <w:pict w14:anchorId="4863CB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8439439" o:spid="_x0000_s2049" type="#_x0000_t75" style="position:absolute;left:0;text-align:left;margin-left:0;margin-top:0;width:531.8pt;height:451.2pt;z-index:-25165875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F60819">
      <w:rPr>
        <w:rFonts w:ascii="Arial" w:hAnsi="Arial" w:cs="Arial"/>
        <w:b/>
        <w:bCs/>
        <w:sz w:val="24"/>
        <w:szCs w:val="24"/>
        <w:u w:val="single"/>
      </w:rPr>
      <w:t>FRENCH</w:t>
    </w:r>
    <w:r w:rsidR="00F60819" w:rsidRPr="00A679D5">
      <w:rPr>
        <w:rFonts w:ascii="Arial" w:hAnsi="Arial" w:cs="Arial"/>
        <w:b/>
        <w:bCs/>
        <w:sz w:val="24"/>
        <w:szCs w:val="24"/>
        <w:u w:val="single"/>
      </w:rPr>
      <w:t xml:space="preserve"> –PROGRESS MAP</w:t>
    </w:r>
  </w:p>
  <w:p w14:paraId="33B54069" w14:textId="77777777" w:rsidR="00F60819" w:rsidRDefault="00F60819" w:rsidP="00F60819">
    <w:pPr>
      <w:pStyle w:val="Header"/>
      <w:jc w:val="center"/>
      <w:rPr>
        <w:rFonts w:ascii="Arial" w:hAnsi="Arial" w:cs="Arial"/>
        <w:b/>
        <w:bCs/>
        <w:sz w:val="24"/>
        <w:szCs w:val="24"/>
        <w:u w:val="single"/>
      </w:rPr>
    </w:pPr>
  </w:p>
  <w:p w14:paraId="387B7A0A" w14:textId="74059CC8" w:rsidR="00F60819" w:rsidRPr="00A679D5" w:rsidRDefault="00F60819" w:rsidP="00F60819">
    <w:pPr>
      <w:pStyle w:val="Header"/>
      <w:jc w:val="center"/>
      <w:rPr>
        <w:rFonts w:ascii="Arial" w:hAnsi="Arial" w:cs="Arial"/>
        <w:b/>
        <w:bCs/>
        <w:sz w:val="24"/>
        <w:szCs w:val="24"/>
        <w:u w:val="single"/>
      </w:rPr>
    </w:pPr>
    <w:r>
      <w:rPr>
        <w:noProof/>
      </w:rPr>
      <w:drawing>
        <wp:inline distT="0" distB="0" distL="0" distR="0" wp14:anchorId="165CABFB" wp14:editId="7C3E7174">
          <wp:extent cx="1309306" cy="272437"/>
          <wp:effectExtent l="0" t="0" r="0" b="0"/>
          <wp:docPr id="228" name="Picture 2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8" name="Picture 22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09306" cy="272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7C0474" w14:textId="77777777" w:rsidR="00F60819" w:rsidRDefault="00F60819" w:rsidP="00F60819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352DB" w14:textId="77777777" w:rsidR="000B649C" w:rsidRDefault="000B64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C05"/>
    <w:rsid w:val="000B649C"/>
    <w:rsid w:val="00362BFF"/>
    <w:rsid w:val="00783929"/>
    <w:rsid w:val="00C40C05"/>
    <w:rsid w:val="00F60819"/>
    <w:rsid w:val="00F9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34FFD17"/>
  <w15:docId w15:val="{26C86945-82F9-459A-B364-28468962C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608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819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F608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819"/>
    <w:rPr>
      <w:rFonts w:ascii="Calibri" w:eastAsia="Calibri" w:hAnsi="Calibri" w:cs="Calibri"/>
      <w:color w:val="000000"/>
    </w:rPr>
  </w:style>
  <w:style w:type="paragraph" w:styleId="NoSpacing">
    <w:name w:val="No Spacing"/>
    <w:uiPriority w:val="1"/>
    <w:qFormat/>
    <w:rsid w:val="00F60819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Props1.xml><?xml version="1.0" encoding="utf-8"?>
<ds:datastoreItem xmlns:ds="http://schemas.openxmlformats.org/officeDocument/2006/customXml" ds:itemID="{C06EE4AB-824C-44D0-BEAD-D5D46BD4DD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FEB433-44D1-4C00-8B3A-9D5A62444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34CCB5-A6F6-4B05-B74C-E34807C01DB9}">
  <ds:schemaRefs>
    <ds:schemaRef ds:uri="http://schemas.microsoft.com/office/2006/metadata/properties"/>
    <ds:schemaRef ds:uri="http://schemas.microsoft.com/office/infopath/2007/PartnerControls"/>
    <ds:schemaRef ds:uri="97809f71-2ea0-4c64-88a9-059d617005ab"/>
    <ds:schemaRef ds:uri="d70a7b16-dd53-4b99-8982-edb262d478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Pini | Language Angels</dc:creator>
  <cp:keywords/>
  <cp:lastModifiedBy>Miss Quarmby</cp:lastModifiedBy>
  <cp:revision>2</cp:revision>
  <dcterms:created xsi:type="dcterms:W3CDTF">2023-09-28T13:44:00Z</dcterms:created>
  <dcterms:modified xsi:type="dcterms:W3CDTF">2023-09-28T13:44:00Z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</Properties>
</file>